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920F7" w14:textId="77777777" w:rsidR="00F329F0" w:rsidRDefault="00F329F0">
      <w:pPr>
        <w:rPr>
          <w:rFonts w:ascii="Cooper Black" w:hAnsi="Cooper Black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60F75A3C" wp14:editId="0C4DAA75">
            <wp:extent cx="3028950" cy="532765"/>
            <wp:effectExtent l="0" t="0" r="0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BD19F" w14:textId="1A910B3F" w:rsidR="001663B5" w:rsidRDefault="00481DDC">
      <w:pPr>
        <w:rPr>
          <w:rFonts w:ascii="Cooper Black" w:hAnsi="Cooper Black"/>
          <w:sz w:val="36"/>
          <w:szCs w:val="36"/>
          <w:u w:val="single"/>
        </w:rPr>
      </w:pPr>
      <w:r>
        <w:rPr>
          <w:rFonts w:ascii="Cooper Black" w:hAnsi="Cooper Black"/>
          <w:sz w:val="36"/>
          <w:szCs w:val="36"/>
          <w:u w:val="single"/>
        </w:rPr>
        <w:t xml:space="preserve">BODY </w:t>
      </w:r>
      <w:r w:rsidR="00FD1A97">
        <w:rPr>
          <w:rFonts w:ascii="Cooper Black" w:hAnsi="Cooper Black"/>
          <w:sz w:val="36"/>
          <w:szCs w:val="36"/>
          <w:u w:val="single"/>
        </w:rPr>
        <w:t>SEAL</w:t>
      </w:r>
    </w:p>
    <w:p w14:paraId="07BBD1A0" w14:textId="77777777" w:rsidR="001663B5" w:rsidRPr="00FD1A97" w:rsidRDefault="00481DDC" w:rsidP="00E9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Charakteristika: </w:t>
      </w:r>
      <w:r w:rsidR="00FD1A97">
        <w:rPr>
          <w:rFonts w:ascii="Times New Roman" w:hAnsi="Times New Roman" w:cs="Times New Roman"/>
          <w:sz w:val="24"/>
          <w:szCs w:val="24"/>
        </w:rPr>
        <w:t xml:space="preserve">Jednozložková vodou riediteľná tesniaca hmota. Je vhodná k lepeniu a utesneniu kovu, dreva a spojov na </w:t>
      </w:r>
      <w:proofErr w:type="spellStart"/>
      <w:r w:rsidR="00FD1A97">
        <w:rPr>
          <w:rFonts w:ascii="Times New Roman" w:hAnsi="Times New Roman" w:cs="Times New Roman"/>
          <w:sz w:val="24"/>
          <w:szCs w:val="24"/>
        </w:rPr>
        <w:t>korosérii</w:t>
      </w:r>
      <w:proofErr w:type="spellEnd"/>
      <w:r w:rsidR="00FD1A97">
        <w:rPr>
          <w:rFonts w:ascii="Times New Roman" w:hAnsi="Times New Roman" w:cs="Times New Roman"/>
          <w:sz w:val="24"/>
          <w:szCs w:val="24"/>
        </w:rPr>
        <w:t>. Môžeme použiť i k utesneniu špár medzi materiály kov – betón, betón – betón. Lepidlo si udržuje svoju elasticitu a je odolné voči náhlym teplotným zmenám. Ľahko sa nanáša výtlačnou pištoľou.</w:t>
      </w:r>
    </w:p>
    <w:p w14:paraId="07BBD1A1" w14:textId="77777777" w:rsidR="00752F8E" w:rsidRPr="00481DDC" w:rsidRDefault="00752F8E" w:rsidP="00166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BD1A2" w14:textId="77777777" w:rsidR="00752F8E" w:rsidRPr="00752F8E" w:rsidRDefault="00752F8E" w:rsidP="001663B5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752F8E">
        <w:rPr>
          <w:rFonts w:ascii="Times New Roman" w:hAnsi="Times New Roman" w:cs="Times New Roman"/>
          <w:b/>
          <w:i/>
          <w:color w:val="FF0000"/>
          <w:sz w:val="24"/>
          <w:szCs w:val="24"/>
        </w:rPr>
        <w:t>Informácia o výrobku</w:t>
      </w:r>
    </w:p>
    <w:p w14:paraId="07BBD1A3" w14:textId="77777777" w:rsidR="00752F8E" w:rsidRDefault="00752F8E" w:rsidP="001663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BBD1A6" w14:textId="77777777" w:rsidR="00FD1A97" w:rsidRPr="00FD1A97" w:rsidRDefault="00FD1A97" w:rsidP="00FD1A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Skladovateľnosť: </w:t>
      </w:r>
      <w:r w:rsidRPr="00FD1A97">
        <w:rPr>
          <w:rFonts w:ascii="Times New Roman" w:hAnsi="Times New Roman" w:cs="Times New Roman"/>
          <w:sz w:val="24"/>
          <w:szCs w:val="24"/>
        </w:rPr>
        <w:t>12 mesiacov</w:t>
      </w:r>
    </w:p>
    <w:p w14:paraId="07BBD1A7" w14:textId="77777777" w:rsidR="00752F8E" w:rsidRDefault="00752F8E" w:rsidP="00FD1A9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52F8E">
        <w:rPr>
          <w:rFonts w:ascii="Times New Roman" w:hAnsi="Times New Roman" w:cs="Times New Roman"/>
          <w:b/>
          <w:sz w:val="24"/>
          <w:szCs w:val="24"/>
        </w:rPr>
        <w:t>Spôsob aplikácie: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A97">
        <w:rPr>
          <w:rFonts w:ascii="Times New Roman" w:hAnsi="Times New Roman" w:cs="Times New Roman"/>
          <w:sz w:val="24"/>
          <w:szCs w:val="24"/>
        </w:rPr>
        <w:t>štetcom, stierkou</w:t>
      </w:r>
    </w:p>
    <w:p w14:paraId="07BBD1A8" w14:textId="77777777" w:rsidR="00752F8E" w:rsidRDefault="00752F8E" w:rsidP="00752F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2F8E">
        <w:rPr>
          <w:rFonts w:ascii="Times New Roman" w:hAnsi="Times New Roman" w:cs="Times New Roman"/>
          <w:b/>
          <w:sz w:val="24"/>
          <w:szCs w:val="24"/>
        </w:rPr>
        <w:t>Riedenie: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A97">
        <w:rPr>
          <w:rFonts w:ascii="Times New Roman" w:hAnsi="Times New Roman" w:cs="Times New Roman"/>
          <w:sz w:val="24"/>
          <w:szCs w:val="24"/>
        </w:rPr>
        <w:t>voda</w:t>
      </w:r>
    </w:p>
    <w:p w14:paraId="07BBD1A9" w14:textId="77777777" w:rsidR="00481DDC" w:rsidRDefault="00481DDC" w:rsidP="00752F8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Tužidlo: -</w:t>
      </w:r>
    </w:p>
    <w:p w14:paraId="07BBD1AA" w14:textId="77777777" w:rsidR="003A3D8F" w:rsidRDefault="00752F8E" w:rsidP="00752F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752F8E">
        <w:rPr>
          <w:rFonts w:ascii="Times New Roman" w:hAnsi="Times New Roman" w:cs="Times New Roman"/>
          <w:b/>
          <w:sz w:val="24"/>
          <w:szCs w:val="24"/>
        </w:rPr>
        <w:t>Doba schnutia: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A97">
        <w:rPr>
          <w:rFonts w:ascii="Times New Roman" w:hAnsi="Times New Roman" w:cs="Times New Roman"/>
          <w:sz w:val="24"/>
          <w:szCs w:val="24"/>
        </w:rPr>
        <w:t>-</w:t>
      </w:r>
    </w:p>
    <w:p w14:paraId="07BBD1AB" w14:textId="77777777" w:rsidR="00FD1A97" w:rsidRDefault="00FD1A97" w:rsidP="00752F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D1A97">
        <w:rPr>
          <w:rFonts w:ascii="Times New Roman" w:hAnsi="Times New Roman" w:cs="Times New Roman"/>
          <w:b/>
          <w:sz w:val="24"/>
          <w:szCs w:val="24"/>
        </w:rPr>
        <w:t>Likvidácia odpadu:</w:t>
      </w:r>
      <w:r>
        <w:rPr>
          <w:rFonts w:ascii="Times New Roman" w:hAnsi="Times New Roman" w:cs="Times New Roman"/>
          <w:sz w:val="24"/>
          <w:szCs w:val="24"/>
        </w:rPr>
        <w:t xml:space="preserve"> odložte na miesto určené k ukladaniu odpadu !</w:t>
      </w:r>
    </w:p>
    <w:p w14:paraId="07BBD1AC" w14:textId="77777777" w:rsidR="00481DDC" w:rsidRDefault="00481DDC" w:rsidP="00481DDC">
      <w:pPr>
        <w:spacing w:after="0" w:line="48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Použitie:</w:t>
      </w:r>
    </w:p>
    <w:p w14:paraId="07BBD1AD" w14:textId="77777777" w:rsidR="00481DDC" w:rsidRPr="00481DDC" w:rsidRDefault="00FD1A97" w:rsidP="00481D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 určený predovšetkým k utesneniu a k lepeniu bodovo zvarených alebo </w:t>
      </w:r>
      <w:proofErr w:type="spellStart"/>
      <w:r>
        <w:rPr>
          <w:rFonts w:ascii="Times New Roman" w:hAnsi="Times New Roman" w:cs="Times New Roman"/>
          <w:sz w:val="24"/>
          <w:szCs w:val="24"/>
        </w:rPr>
        <w:t>zalemovaných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plechov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autobomilových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karosérií alebo lodí. Chráni spoj proti vnikaniu vlhkosti a tím zabraňuje vzniku korózií. Je taktiež vhodný k lepeniu a utesneniu kovov, dreva a iných materiálov / koženky, tlmiacich materiálov/ na aute a člnov. Má veľmi široké použitie v autoopravárenstve.</w:t>
      </w:r>
    </w:p>
    <w:p w14:paraId="07BBD1AE" w14:textId="77777777" w:rsidR="00481DDC" w:rsidRDefault="00481DDC" w:rsidP="00752F8E">
      <w:pPr>
        <w:spacing w:after="0" w:line="48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</w:p>
    <w:p w14:paraId="07BBD1AF" w14:textId="77777777" w:rsidR="00752F8E" w:rsidRDefault="00C0290B" w:rsidP="00752F8E">
      <w:pPr>
        <w:spacing w:after="0" w:line="48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FF0000"/>
          <w:sz w:val="24"/>
          <w:szCs w:val="24"/>
        </w:rPr>
        <w:t>Príklad náterového postupu</w:t>
      </w:r>
    </w:p>
    <w:p w14:paraId="07BBD1B0" w14:textId="77777777" w:rsidR="003A3D8F" w:rsidRDefault="00C0290B" w:rsidP="00C0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0B">
        <w:rPr>
          <w:rFonts w:ascii="Times New Roman" w:hAnsi="Times New Roman" w:cs="Times New Roman"/>
          <w:b/>
          <w:sz w:val="24"/>
          <w:szCs w:val="24"/>
        </w:rPr>
        <w:t>A / príprava podkladu: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A97">
        <w:rPr>
          <w:rFonts w:ascii="Times New Roman" w:hAnsi="Times New Roman" w:cs="Times New Roman"/>
          <w:sz w:val="24"/>
          <w:szCs w:val="24"/>
        </w:rPr>
        <w:t xml:space="preserve">Utesnený spoj očistiť, </w:t>
      </w:r>
      <w:r w:rsidR="00D82C2A">
        <w:rPr>
          <w:rFonts w:ascii="Times New Roman" w:hAnsi="Times New Roman" w:cs="Times New Roman"/>
          <w:sz w:val="24"/>
          <w:szCs w:val="24"/>
        </w:rPr>
        <w:t xml:space="preserve">prípadne odstrániť rez / v takom prípade natrieť ošetrované miesto základnou farbou, BODY ANTICORROSIVE PRIMER/. Odmastiť BODY </w:t>
      </w:r>
      <w:proofErr w:type="spellStart"/>
      <w:r w:rsidR="00D82C2A">
        <w:rPr>
          <w:rFonts w:ascii="Times New Roman" w:hAnsi="Times New Roman" w:cs="Times New Roman"/>
          <w:sz w:val="24"/>
          <w:szCs w:val="24"/>
        </w:rPr>
        <w:t>Antisilom</w:t>
      </w:r>
      <w:proofErr w:type="spellEnd"/>
      <w:r w:rsidR="00D82C2A">
        <w:rPr>
          <w:rFonts w:ascii="Times New Roman" w:hAnsi="Times New Roman" w:cs="Times New Roman"/>
          <w:sz w:val="24"/>
          <w:szCs w:val="24"/>
        </w:rPr>
        <w:t>.</w:t>
      </w:r>
    </w:p>
    <w:p w14:paraId="07BBD1B1" w14:textId="77777777" w:rsidR="00D82C2A" w:rsidRDefault="00C0290B" w:rsidP="00C0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0B">
        <w:rPr>
          <w:rFonts w:ascii="Times New Roman" w:hAnsi="Times New Roman" w:cs="Times New Roman"/>
          <w:b/>
          <w:sz w:val="24"/>
          <w:szCs w:val="24"/>
        </w:rPr>
        <w:t>B / Aplikácia výrobku: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C2A">
        <w:rPr>
          <w:rFonts w:ascii="Times New Roman" w:hAnsi="Times New Roman" w:cs="Times New Roman"/>
          <w:sz w:val="24"/>
          <w:szCs w:val="24"/>
        </w:rPr>
        <w:t xml:space="preserve">Obsah plechovky dobre premiešať. Iba vo výnimočných prípadoch riediť. Štetcom naniesť ľubovoľne silnú vrstvu a utesňovaný spoj </w:t>
      </w:r>
    </w:p>
    <w:p w14:paraId="07BBD1B2" w14:textId="691382E1" w:rsidR="00C0290B" w:rsidRDefault="00C0290B" w:rsidP="00C029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0290B">
        <w:rPr>
          <w:rFonts w:ascii="Times New Roman" w:hAnsi="Times New Roman" w:cs="Times New Roman"/>
          <w:b/>
          <w:sz w:val="24"/>
          <w:szCs w:val="24"/>
        </w:rPr>
        <w:t>C / Následná operácia: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82C2A">
        <w:rPr>
          <w:rFonts w:ascii="Times New Roman" w:hAnsi="Times New Roman" w:cs="Times New Roman"/>
          <w:sz w:val="24"/>
          <w:szCs w:val="24"/>
        </w:rPr>
        <w:t>Po zaschnutí možno brúsiť za sucha i pod vodou. Ďalej je možné po zaschnutí prelakovať všetkými lakovacími systémami.</w:t>
      </w:r>
    </w:p>
    <w:p w14:paraId="07BBD1B3" w14:textId="2C90EC66" w:rsidR="00C0290B" w:rsidRDefault="00420B9A" w:rsidP="00C0290B">
      <w:pPr>
        <w:spacing w:after="0" w:line="480" w:lineRule="auto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w:drawing>
          <wp:anchor distT="0" distB="0" distL="114300" distR="114300" simplePos="0" relativeHeight="251658240" behindDoc="0" locked="0" layoutInCell="1" allowOverlap="1" wp14:anchorId="07BBD1B5" wp14:editId="40774CD6">
            <wp:simplePos x="0" y="0"/>
            <wp:positionH relativeFrom="column">
              <wp:posOffset>5707380</wp:posOffset>
            </wp:positionH>
            <wp:positionV relativeFrom="paragraph">
              <wp:posOffset>346710</wp:posOffset>
            </wp:positionV>
            <wp:extent cx="1047750" cy="1676400"/>
            <wp:effectExtent l="19050" t="0" r="0" b="0"/>
            <wp:wrapNone/>
            <wp:docPr id="2" name="obrázek 1" descr="https://www.ap-ex.ru/images/directory/4f26e05d70c14f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p-ex.ru/images/directory/4f26e05d70c14f8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4A50E81" w14:textId="77777777" w:rsidR="00420B9A" w:rsidRDefault="00D82C2A">
      <w:pPr>
        <w:rPr>
          <w:noProof/>
          <w:lang w:eastAsia="sk-SK"/>
        </w:rPr>
      </w:pPr>
      <w:r>
        <w:rPr>
          <w:noProof/>
          <w:lang w:eastAsia="sk-SK"/>
        </w:rPr>
        <w:t xml:space="preserve"> </w:t>
      </w:r>
    </w:p>
    <w:p w14:paraId="258DFA99" w14:textId="77777777" w:rsidR="00420B9A" w:rsidRDefault="00420B9A">
      <w:pPr>
        <w:rPr>
          <w:noProof/>
          <w:lang w:eastAsia="sk-SK"/>
        </w:rPr>
      </w:pPr>
    </w:p>
    <w:p w14:paraId="07BBD1B4" w14:textId="7B2A6C69" w:rsidR="001663B5" w:rsidRPr="001663B5" w:rsidRDefault="004813E8">
      <w:pPr>
        <w:rPr>
          <w:rFonts w:ascii="Cooper Black" w:hAnsi="Cooper Black"/>
          <w:i/>
          <w:sz w:val="72"/>
          <w:szCs w:val="72"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0" locked="0" layoutInCell="1" allowOverlap="1" wp14:anchorId="07BBD1B7" wp14:editId="07BBD1B8">
            <wp:simplePos x="0" y="0"/>
            <wp:positionH relativeFrom="column">
              <wp:posOffset>5764530</wp:posOffset>
            </wp:positionH>
            <wp:positionV relativeFrom="paragraph">
              <wp:posOffset>1443990</wp:posOffset>
            </wp:positionV>
            <wp:extent cx="1247775" cy="485775"/>
            <wp:effectExtent l="19050" t="0" r="9525" b="0"/>
            <wp:wrapNone/>
            <wp:docPr id="1" name="obrázek 1" descr="http://erobinas.com/images/watermarked/detailed/1/HB_BODY_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robinas.com/images/watermarked/detailed/1/HB_BODY_logo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20B9A">
        <w:rPr>
          <w:rFonts w:ascii="Cooper Black" w:hAnsi="Cooper Black"/>
          <w:i/>
          <w:noProof/>
          <w:sz w:val="72"/>
          <w:szCs w:val="72"/>
          <w:lang w:eastAsia="sk-SK"/>
        </w:rPr>
        <w:pict w14:anchorId="07BBD1BA">
          <v:rect id="_x0000_s1026" style="position:absolute;margin-left:-17.1pt;margin-top:122.7pt;width:457.5pt;height:18pt;z-index:251658240;mso-position-horizontal-relative:text;mso-position-vertical-relative:text" fillcolor="#00b0f0">
            <v:textbox>
              <w:txbxContent>
                <w:p w14:paraId="07BBD1BB" w14:textId="77777777" w:rsidR="004813E8" w:rsidRPr="004813E8" w:rsidRDefault="004813E8">
                  <w:pPr>
                    <w:rPr>
                      <w:b/>
                      <w:i/>
                    </w:rPr>
                  </w:pPr>
                  <w:r w:rsidRPr="004813E8">
                    <w:rPr>
                      <w:b/>
                      <w:i/>
                    </w:rPr>
                    <w:t>Technický list</w:t>
                  </w:r>
                </w:p>
              </w:txbxContent>
            </v:textbox>
          </v:rect>
        </w:pict>
      </w:r>
    </w:p>
    <w:sectPr w:rsidR="001663B5" w:rsidRPr="001663B5" w:rsidSect="004813E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63B5"/>
    <w:rsid w:val="00034F8D"/>
    <w:rsid w:val="000609B0"/>
    <w:rsid w:val="001663B5"/>
    <w:rsid w:val="003A3D8F"/>
    <w:rsid w:val="003A74EA"/>
    <w:rsid w:val="00411543"/>
    <w:rsid w:val="00420B9A"/>
    <w:rsid w:val="004325B7"/>
    <w:rsid w:val="004813E8"/>
    <w:rsid w:val="00481DDC"/>
    <w:rsid w:val="005B2C70"/>
    <w:rsid w:val="00651CA6"/>
    <w:rsid w:val="00672B0B"/>
    <w:rsid w:val="00752F8E"/>
    <w:rsid w:val="00781E7E"/>
    <w:rsid w:val="008C73B2"/>
    <w:rsid w:val="00C0290B"/>
    <w:rsid w:val="00CC7237"/>
    <w:rsid w:val="00D44EAA"/>
    <w:rsid w:val="00D82C2A"/>
    <w:rsid w:val="00DD4997"/>
    <w:rsid w:val="00DF4EA1"/>
    <w:rsid w:val="00E97DAA"/>
    <w:rsid w:val="00F329F0"/>
    <w:rsid w:val="00FD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#00b0f0"/>
    </o:shapedefaults>
    <o:shapelayout v:ext="edit">
      <o:idmap v:ext="edit" data="1"/>
    </o:shapelayout>
  </w:shapeDefaults>
  <w:decimalSymbol w:val=","/>
  <w:listSeparator w:val=";"/>
  <w14:docId w14:val="07BBD19E"/>
  <w15:docId w15:val="{F29119E0-C6C8-4DAC-960A-FAB31585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1154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481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13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JAKUM</dc:creator>
  <cp:lastModifiedBy>Ján</cp:lastModifiedBy>
  <cp:revision>4</cp:revision>
  <dcterms:created xsi:type="dcterms:W3CDTF">2014-12-26T13:06:00Z</dcterms:created>
  <dcterms:modified xsi:type="dcterms:W3CDTF">2022-03-29T08:55:00Z</dcterms:modified>
</cp:coreProperties>
</file>