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BA74" w14:textId="3852D5AE" w:rsidR="00411543" w:rsidRDefault="00330B40">
      <w:pPr>
        <w:rPr>
          <w:rFonts w:ascii="Cooper Black" w:hAnsi="Cooper Black"/>
          <w:i/>
          <w:sz w:val="72"/>
          <w:szCs w:val="72"/>
        </w:rPr>
      </w:pPr>
      <w:r>
        <w:rPr>
          <w:noProof/>
        </w:rPr>
        <w:drawing>
          <wp:inline distT="0" distB="0" distL="0" distR="0" wp14:anchorId="27BA094A" wp14:editId="0A8E5BB1">
            <wp:extent cx="3028950" cy="44704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8BA75" w14:textId="172689FE" w:rsidR="001663B5" w:rsidRDefault="000F0DE1">
      <w:pPr>
        <w:rPr>
          <w:rFonts w:ascii="Cooper Black" w:hAnsi="Cooper Black"/>
          <w:sz w:val="36"/>
          <w:szCs w:val="36"/>
          <w:u w:val="single"/>
        </w:rPr>
      </w:pPr>
      <w:r>
        <w:rPr>
          <w:rFonts w:ascii="Cooper Black" w:hAnsi="Cooper Black"/>
          <w:sz w:val="36"/>
          <w:szCs w:val="36"/>
          <w:u w:val="single"/>
        </w:rPr>
        <w:t xml:space="preserve">HB </w:t>
      </w:r>
      <w:r w:rsidR="001663B5" w:rsidRPr="001663B5">
        <w:rPr>
          <w:rFonts w:ascii="Cooper Black" w:hAnsi="Cooper Black"/>
          <w:sz w:val="36"/>
          <w:szCs w:val="36"/>
          <w:u w:val="single"/>
        </w:rPr>
        <w:t xml:space="preserve">BODY </w:t>
      </w:r>
      <w:r w:rsidR="001415D0">
        <w:rPr>
          <w:rFonts w:ascii="Cooper Black" w:hAnsi="Cooper Black"/>
          <w:sz w:val="36"/>
          <w:szCs w:val="36"/>
          <w:u w:val="single"/>
        </w:rPr>
        <w:t>P</w:t>
      </w:r>
      <w:r w:rsidR="00C20ABD">
        <w:rPr>
          <w:rFonts w:ascii="Cooper Black" w:hAnsi="Cooper Black"/>
          <w:sz w:val="36"/>
          <w:szCs w:val="36"/>
          <w:u w:val="single"/>
        </w:rPr>
        <w:t xml:space="preserve">961 základ </w:t>
      </w:r>
      <w:proofErr w:type="spellStart"/>
      <w:r w:rsidR="00C20ABD">
        <w:rPr>
          <w:rFonts w:ascii="Cooper Black" w:hAnsi="Cooper Black"/>
          <w:sz w:val="36"/>
          <w:szCs w:val="36"/>
          <w:u w:val="single"/>
        </w:rPr>
        <w:t>etch</w:t>
      </w:r>
      <w:proofErr w:type="spellEnd"/>
      <w:r w:rsidR="00C20ABD">
        <w:rPr>
          <w:rFonts w:ascii="Cooper Black" w:hAnsi="Cooper Black"/>
          <w:sz w:val="36"/>
          <w:szCs w:val="36"/>
          <w:u w:val="single"/>
        </w:rPr>
        <w:t xml:space="preserve"> </w:t>
      </w:r>
      <w:proofErr w:type="spellStart"/>
      <w:r w:rsidR="00C20ABD">
        <w:rPr>
          <w:rFonts w:ascii="Cooper Black" w:hAnsi="Cooper Black"/>
          <w:sz w:val="36"/>
          <w:szCs w:val="36"/>
          <w:u w:val="single"/>
        </w:rPr>
        <w:t>primer</w:t>
      </w:r>
      <w:proofErr w:type="spellEnd"/>
    </w:p>
    <w:p w14:paraId="1FB2EF19" w14:textId="77777777" w:rsidR="00071D51" w:rsidRPr="00071D51" w:rsidRDefault="00071D51" w:rsidP="00071D51">
      <w:pPr>
        <w:pStyle w:val="Bezriadkovania"/>
        <w:rPr>
          <w:lang w:eastAsia="sk-SK"/>
        </w:rPr>
      </w:pPr>
      <w:r w:rsidRPr="00071D51">
        <w:rPr>
          <w:lang w:eastAsia="sk-SK"/>
        </w:rPr>
        <w:t xml:space="preserve">Základná </w:t>
      </w:r>
      <w:proofErr w:type="spellStart"/>
      <w:r w:rsidRPr="00071D51">
        <w:rPr>
          <w:lang w:eastAsia="sk-SK"/>
        </w:rPr>
        <w:t>rýchloschnúca</w:t>
      </w:r>
      <w:proofErr w:type="spellEnd"/>
      <w:r w:rsidRPr="00071D51">
        <w:rPr>
          <w:lang w:eastAsia="sk-SK"/>
        </w:rPr>
        <w:t xml:space="preserve"> jednozložková (1K) farba na kyselinovej báze. Je určená na základné nátery kovových</w:t>
      </w:r>
    </w:p>
    <w:p w14:paraId="310C4435" w14:textId="7856D89E" w:rsidR="00071D51" w:rsidRPr="00071D51" w:rsidRDefault="00071D51" w:rsidP="00071D51">
      <w:pPr>
        <w:pStyle w:val="Bezriadkovania"/>
        <w:rPr>
          <w:lang w:eastAsia="sk-SK"/>
        </w:rPr>
      </w:pPr>
      <w:r w:rsidRPr="00071D51">
        <w:rPr>
          <w:lang w:eastAsia="sk-SK"/>
        </w:rPr>
        <w:t xml:space="preserve">materiálov ako je </w:t>
      </w:r>
      <w:proofErr w:type="spellStart"/>
      <w:r w:rsidRPr="00071D51">
        <w:rPr>
          <w:lang w:eastAsia="sk-SK"/>
        </w:rPr>
        <w:t>nerez</w:t>
      </w:r>
      <w:proofErr w:type="spellEnd"/>
      <w:r w:rsidRPr="00071D51">
        <w:rPr>
          <w:lang w:eastAsia="sk-SK"/>
        </w:rPr>
        <w:t xml:space="preserve">, </w:t>
      </w:r>
      <w:proofErr w:type="spellStart"/>
      <w:r w:rsidRPr="00071D51">
        <w:rPr>
          <w:lang w:eastAsia="sk-SK"/>
        </w:rPr>
        <w:t>pozink</w:t>
      </w:r>
      <w:proofErr w:type="spellEnd"/>
      <w:r w:rsidRPr="00071D51">
        <w:rPr>
          <w:lang w:eastAsia="sk-SK"/>
        </w:rPr>
        <w:t>, meď, hliník, chróm, galvanizované povrchy alebo čisté železo. Farbu je možné aplikovať buď</w:t>
      </w:r>
      <w:r>
        <w:rPr>
          <w:lang w:eastAsia="sk-SK"/>
        </w:rPr>
        <w:t xml:space="preserve"> </w:t>
      </w:r>
      <w:r w:rsidRPr="00071D51">
        <w:rPr>
          <w:lang w:eastAsia="sk-SK"/>
        </w:rPr>
        <w:t>ako plniaci základ s pomerom riedenia 2:1 a možnosťou natretý povrch ľahko prebrúsiť alebo ako základnú farbu</w:t>
      </w:r>
    </w:p>
    <w:p w14:paraId="3EA172A8" w14:textId="77777777" w:rsidR="00071D51" w:rsidRPr="00071D51" w:rsidRDefault="00071D51" w:rsidP="00071D51">
      <w:pPr>
        <w:pStyle w:val="Bezriadkovania"/>
        <w:rPr>
          <w:lang w:eastAsia="sk-SK"/>
        </w:rPr>
      </w:pPr>
      <w:r w:rsidRPr="00071D51">
        <w:rPr>
          <w:lang w:eastAsia="sk-SK"/>
        </w:rPr>
        <w:t>s pomerom riedenia 1:1 bez možnosti prebrúsenia. Rýchlo schne a jednoducho sa nanáša. Na zaschnutú základovú farbu</w:t>
      </w:r>
    </w:p>
    <w:p w14:paraId="52B862DC" w14:textId="77777777" w:rsidR="00071D51" w:rsidRPr="00071D51" w:rsidRDefault="00071D51" w:rsidP="00071D51">
      <w:pPr>
        <w:pStyle w:val="Bezriadkovania"/>
        <w:rPr>
          <w:lang w:eastAsia="sk-SK"/>
        </w:rPr>
      </w:pPr>
      <w:r w:rsidRPr="00071D51">
        <w:rPr>
          <w:lang w:eastAsia="sk-SK"/>
        </w:rPr>
        <w:t>môžete nanášať akýkoľvek náterový systém vrátane polyesterových tmelov. P961 sa dodáva aj v spreji, tu sa ale jedná</w:t>
      </w:r>
    </w:p>
    <w:p w14:paraId="06B564DF" w14:textId="01D5E733" w:rsidR="00071D51" w:rsidRPr="00071D51" w:rsidRDefault="00071D51" w:rsidP="00071D51">
      <w:pPr>
        <w:pStyle w:val="Bezriadkovania"/>
        <w:rPr>
          <w:lang w:eastAsia="sk-SK"/>
        </w:rPr>
      </w:pPr>
      <w:r w:rsidRPr="00071D51">
        <w:rPr>
          <w:lang w:eastAsia="sk-SK"/>
        </w:rPr>
        <w:t>iba o variantu bez možnosti brúsenia.</w:t>
      </w:r>
    </w:p>
    <w:p w14:paraId="7BA5110E" w14:textId="77777777" w:rsidR="00A74193" w:rsidRDefault="00A74193" w:rsidP="001663B5">
      <w:pPr>
        <w:spacing w:after="0" w:line="240" w:lineRule="auto"/>
        <w:rPr>
          <w:rFonts w:ascii="Arial" w:hAnsi="Arial" w:cs="Arial"/>
          <w:color w:val="494949"/>
          <w:bdr w:val="none" w:sz="0" w:space="0" w:color="auto" w:frame="1"/>
          <w:shd w:val="clear" w:color="auto" w:fill="FFFFFF"/>
        </w:rPr>
      </w:pPr>
    </w:p>
    <w:p w14:paraId="4028BA78" w14:textId="76B947EC" w:rsidR="00752F8E" w:rsidRPr="00752F8E" w:rsidRDefault="00752F8E" w:rsidP="001663B5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52F8E">
        <w:rPr>
          <w:rFonts w:ascii="Times New Roman" w:hAnsi="Times New Roman" w:cs="Times New Roman"/>
          <w:b/>
          <w:i/>
          <w:color w:val="FF0000"/>
          <w:sz w:val="24"/>
          <w:szCs w:val="24"/>
        </w:rPr>
        <w:t>Informácia o výrobku</w:t>
      </w:r>
    </w:p>
    <w:p w14:paraId="4028BA79" w14:textId="5B16B01B" w:rsidR="00752F8E" w:rsidRDefault="00752F8E" w:rsidP="00166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28BA7A" w14:textId="40CD8C5A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Druh: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12F9">
        <w:rPr>
          <w:rFonts w:ascii="Times New Roman" w:hAnsi="Times New Roman" w:cs="Times New Roman"/>
          <w:sz w:val="24"/>
          <w:szCs w:val="24"/>
        </w:rPr>
        <w:t>základná farba</w:t>
      </w:r>
    </w:p>
    <w:p w14:paraId="4028BA7B" w14:textId="45D614CC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Spôsob aplikácie: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0C17">
        <w:rPr>
          <w:rFonts w:ascii="Times New Roman" w:hAnsi="Times New Roman" w:cs="Times New Roman"/>
          <w:sz w:val="24"/>
          <w:szCs w:val="24"/>
        </w:rPr>
        <w:t xml:space="preserve">striekacou pištoľou </w:t>
      </w:r>
    </w:p>
    <w:p w14:paraId="4028BA7C" w14:textId="71BE5241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Riedenie: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0C17">
        <w:rPr>
          <w:rFonts w:ascii="Times New Roman" w:hAnsi="Times New Roman" w:cs="Times New Roman"/>
          <w:sz w:val="24"/>
          <w:szCs w:val="24"/>
        </w:rPr>
        <w:t>HB BODY 740</w:t>
      </w:r>
      <w:r w:rsidR="005B12F9">
        <w:rPr>
          <w:rFonts w:ascii="Times New Roman" w:hAnsi="Times New Roman" w:cs="Times New Roman"/>
          <w:sz w:val="24"/>
          <w:szCs w:val="24"/>
        </w:rPr>
        <w:t xml:space="preserve"> alebo 741</w:t>
      </w:r>
    </w:p>
    <w:p w14:paraId="22908B92" w14:textId="491849EC" w:rsidR="00DD2FF4" w:rsidRDefault="00DD2FF4" w:rsidP="00752F8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Tužidlo: </w:t>
      </w:r>
      <w:r w:rsidR="005B12F9">
        <w:rPr>
          <w:rFonts w:ascii="Times New Roman" w:hAnsi="Times New Roman" w:cs="Times New Roman"/>
          <w:bCs/>
          <w:sz w:val="24"/>
          <w:szCs w:val="24"/>
        </w:rPr>
        <w:t>netuží sa</w:t>
      </w:r>
    </w:p>
    <w:p w14:paraId="4028BA7E" w14:textId="320DB391" w:rsidR="00E733A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Doba schnutia: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6BC">
        <w:rPr>
          <w:rFonts w:ascii="Times New Roman" w:hAnsi="Times New Roman" w:cs="Times New Roman"/>
          <w:sz w:val="24"/>
          <w:szCs w:val="24"/>
        </w:rPr>
        <w:t>30-60min</w:t>
      </w:r>
      <w:r w:rsidR="0066466A">
        <w:rPr>
          <w:rFonts w:ascii="Times New Roman" w:hAnsi="Times New Roman" w:cs="Times New Roman"/>
          <w:sz w:val="24"/>
          <w:szCs w:val="24"/>
        </w:rPr>
        <w:t xml:space="preserve"> pri 23°C / </w:t>
      </w:r>
      <w:r w:rsidR="00AD7DD1">
        <w:rPr>
          <w:rFonts w:ascii="Times New Roman" w:hAnsi="Times New Roman" w:cs="Times New Roman"/>
          <w:sz w:val="24"/>
          <w:szCs w:val="24"/>
        </w:rPr>
        <w:t>2</w:t>
      </w:r>
      <w:r w:rsidR="0066466A">
        <w:rPr>
          <w:rFonts w:ascii="Times New Roman" w:hAnsi="Times New Roman" w:cs="Times New Roman"/>
          <w:sz w:val="24"/>
          <w:szCs w:val="24"/>
        </w:rPr>
        <w:t>0</w:t>
      </w:r>
      <w:r w:rsidR="00AD7DD1">
        <w:rPr>
          <w:rFonts w:ascii="Times New Roman" w:hAnsi="Times New Roman" w:cs="Times New Roman"/>
          <w:sz w:val="24"/>
          <w:szCs w:val="24"/>
        </w:rPr>
        <w:t xml:space="preserve"> - 30</w:t>
      </w:r>
      <w:r w:rsidR="0066466A">
        <w:rPr>
          <w:rFonts w:ascii="Times New Roman" w:hAnsi="Times New Roman" w:cs="Times New Roman"/>
          <w:sz w:val="24"/>
          <w:szCs w:val="24"/>
        </w:rPr>
        <w:t xml:space="preserve"> min pri 60°C</w:t>
      </w:r>
    </w:p>
    <w:p w14:paraId="4028BA7F" w14:textId="5DE0C69F" w:rsidR="00E733A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Odtiene: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6BC">
        <w:rPr>
          <w:rFonts w:ascii="Times New Roman" w:hAnsi="Times New Roman" w:cs="Times New Roman"/>
          <w:sz w:val="24"/>
          <w:szCs w:val="24"/>
        </w:rPr>
        <w:t>šedý</w:t>
      </w:r>
    </w:p>
    <w:p w14:paraId="4028BA80" w14:textId="09278FDE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Skladovateľnosť:</w:t>
      </w:r>
      <w:r>
        <w:rPr>
          <w:rFonts w:ascii="Times New Roman" w:hAnsi="Times New Roman" w:cs="Times New Roman"/>
          <w:sz w:val="24"/>
          <w:szCs w:val="24"/>
        </w:rPr>
        <w:t xml:space="preserve"> Skladujte medzi 5°C až </w:t>
      </w:r>
      <w:r w:rsidR="00F36AC4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°C</w:t>
      </w:r>
    </w:p>
    <w:p w14:paraId="4028BA81" w14:textId="770F3A5E" w:rsidR="00752F8E" w:rsidRDefault="00752F8E" w:rsidP="00752F8E">
      <w:pPr>
        <w:spacing w:after="0" w:line="48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52F8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Príprava povrchu 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–</w:t>
      </w:r>
      <w:r w:rsidRPr="00752F8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aplikácia</w:t>
      </w:r>
    </w:p>
    <w:p w14:paraId="44ED27D2" w14:textId="77777777" w:rsidR="0061105D" w:rsidRPr="0061105D" w:rsidRDefault="0061105D" w:rsidP="0061105D">
      <w:pPr>
        <w:pStyle w:val="Bezriadkovania"/>
        <w:rPr>
          <w:lang w:eastAsia="sk-SK"/>
        </w:rPr>
      </w:pPr>
      <w:r w:rsidRPr="0061105D">
        <w:rPr>
          <w:lang w:eastAsia="sk-SK"/>
        </w:rPr>
        <w:t xml:space="preserve">Povrch pred aplikáciou musí byť čistý, suchý, zbavený prachu a mastnoty. Na odmastenie odporúčame použiť </w:t>
      </w:r>
      <w:proofErr w:type="spellStart"/>
      <w:r w:rsidRPr="0061105D">
        <w:rPr>
          <w:lang w:eastAsia="sk-SK"/>
        </w:rPr>
        <w:t>Antisil</w:t>
      </w:r>
      <w:proofErr w:type="spellEnd"/>
      <w:r w:rsidRPr="0061105D">
        <w:rPr>
          <w:lang w:eastAsia="sk-SK"/>
        </w:rPr>
        <w:t xml:space="preserve"> 770</w:t>
      </w:r>
    </w:p>
    <w:p w14:paraId="591D6BBE" w14:textId="3CDB568F" w:rsidR="0061105D" w:rsidRPr="0061105D" w:rsidRDefault="0061105D" w:rsidP="0061105D">
      <w:pPr>
        <w:pStyle w:val="Bezriadkovania"/>
        <w:rPr>
          <w:lang w:eastAsia="sk-SK"/>
        </w:rPr>
      </w:pPr>
      <w:r w:rsidRPr="0061105D">
        <w:rPr>
          <w:lang w:eastAsia="sk-SK"/>
        </w:rPr>
        <w:t>(771). V prípade potreby odstráňte odlupujúce sa časti hrdze alebo zoxidované zvyšky kovov.</w:t>
      </w:r>
    </w:p>
    <w:p w14:paraId="58BB4AAA" w14:textId="545F4513" w:rsidR="0061105D" w:rsidRPr="0061105D" w:rsidRDefault="0061105D" w:rsidP="0061105D">
      <w:pPr>
        <w:pStyle w:val="Bezriadkovania"/>
        <w:rPr>
          <w:lang w:eastAsia="sk-SK"/>
        </w:rPr>
      </w:pPr>
      <w:r w:rsidRPr="0061105D">
        <w:rPr>
          <w:lang w:eastAsia="sk-SK"/>
        </w:rPr>
        <w:t>Zvoľte jeden z variantov použitia buď ako základ alebo ako plniaci základ s možnosťou prebrúsenia. Pre základ rieďte</w:t>
      </w:r>
    </w:p>
    <w:p w14:paraId="242C3227" w14:textId="77777777" w:rsidR="0061105D" w:rsidRPr="0061105D" w:rsidRDefault="0061105D" w:rsidP="0061105D">
      <w:pPr>
        <w:pStyle w:val="Bezriadkovania"/>
        <w:rPr>
          <w:lang w:eastAsia="sk-SK"/>
        </w:rPr>
      </w:pPr>
      <w:r w:rsidRPr="0061105D">
        <w:rPr>
          <w:lang w:eastAsia="sk-SK"/>
        </w:rPr>
        <w:t>v pomere 1:1 (jeden diel farby a jeden diel riedidla 740 alebo 741) Nanesiete jednu až dve slabé vrstvy maximálne však</w:t>
      </w:r>
    </w:p>
    <w:p w14:paraId="4E8CC634" w14:textId="67938914" w:rsidR="0061105D" w:rsidRPr="0061105D" w:rsidRDefault="0061105D" w:rsidP="0061105D">
      <w:pPr>
        <w:pStyle w:val="Bezriadkovania"/>
        <w:rPr>
          <w:lang w:eastAsia="sk-SK"/>
        </w:rPr>
      </w:pPr>
      <w:r w:rsidRPr="0061105D">
        <w:rPr>
          <w:lang w:eastAsia="sk-SK"/>
        </w:rPr>
        <w:t>(20-30µm).</w:t>
      </w:r>
    </w:p>
    <w:p w14:paraId="099C9009" w14:textId="77777777" w:rsidR="0061105D" w:rsidRPr="0061105D" w:rsidRDefault="0061105D" w:rsidP="0061105D">
      <w:pPr>
        <w:pStyle w:val="Bezriadkovania"/>
        <w:rPr>
          <w:lang w:eastAsia="sk-SK"/>
        </w:rPr>
      </w:pPr>
      <w:r w:rsidRPr="0061105D">
        <w:rPr>
          <w:lang w:eastAsia="sk-SK"/>
        </w:rPr>
        <w:t>Pre plniaci základ rieďte v pomere 2:1 (dva diely farby a jeden diel riedidla 740 alebo 741) Nanesiete dve až tri stredné</w:t>
      </w:r>
    </w:p>
    <w:p w14:paraId="46730D15" w14:textId="51132B94" w:rsidR="0061105D" w:rsidRPr="0061105D" w:rsidRDefault="0061105D" w:rsidP="0061105D">
      <w:pPr>
        <w:pStyle w:val="Bezriadkovania"/>
        <w:rPr>
          <w:lang w:eastAsia="sk-SK"/>
        </w:rPr>
      </w:pPr>
      <w:r w:rsidRPr="0061105D">
        <w:rPr>
          <w:lang w:eastAsia="sk-SK"/>
        </w:rPr>
        <w:t>vrstvy cca (50-80µm). Po plnom preschnutí je možné brúsiť strojne hrubosťou P400-500 alebo ručne pod vodou hrubosťou</w:t>
      </w:r>
      <w:r>
        <w:rPr>
          <w:lang w:eastAsia="sk-SK"/>
        </w:rPr>
        <w:t xml:space="preserve"> </w:t>
      </w:r>
      <w:r w:rsidRPr="0061105D">
        <w:rPr>
          <w:lang w:eastAsia="sk-SK"/>
        </w:rPr>
        <w:t>P600-1000. Pre aplikáciu používajte buď konvenčné striekacie pištole s veľkosťou trysky 1,5-1,8mm pri tlaku 2-2,5bary</w:t>
      </w:r>
      <w:r>
        <w:rPr>
          <w:lang w:eastAsia="sk-SK"/>
        </w:rPr>
        <w:t xml:space="preserve"> </w:t>
      </w:r>
      <w:r w:rsidRPr="0061105D">
        <w:rPr>
          <w:lang w:eastAsia="sk-SK"/>
        </w:rPr>
        <w:t>alebo pištoľ systému HVLP o veľkosti trysky 1,5-1,7mm pri tlaku 1,5-2bary. Ako vrchnú vrstvu je možné použiť akýkoľvek</w:t>
      </w:r>
      <w:r>
        <w:rPr>
          <w:lang w:eastAsia="sk-SK"/>
        </w:rPr>
        <w:t xml:space="preserve"> </w:t>
      </w:r>
      <w:r w:rsidRPr="0061105D">
        <w:rPr>
          <w:lang w:eastAsia="sk-SK"/>
        </w:rPr>
        <w:t>náterový systém. Na plne preschnutú farbu je možné aplikovať aj polyesterové tmely.</w:t>
      </w:r>
    </w:p>
    <w:p w14:paraId="46C9B77E" w14:textId="65E9D679" w:rsidR="0061105D" w:rsidRPr="0061105D" w:rsidRDefault="0066267A" w:rsidP="0061105D">
      <w:pPr>
        <w:pStyle w:val="Bezriadkovania"/>
        <w:rPr>
          <w:lang w:eastAsia="sk-SK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FA2A87" wp14:editId="0F277553">
            <wp:simplePos x="0" y="0"/>
            <wp:positionH relativeFrom="column">
              <wp:posOffset>4669155</wp:posOffset>
            </wp:positionH>
            <wp:positionV relativeFrom="paragraph">
              <wp:posOffset>82510</wp:posOffset>
            </wp:positionV>
            <wp:extent cx="1695450" cy="1800478"/>
            <wp:effectExtent l="0" t="0" r="0" b="9525"/>
            <wp:wrapNone/>
            <wp:docPr id="6" name="Obrázok 6" descr="P961 etch 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961 etch prim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18" cy="180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05D" w:rsidRPr="0061105D">
        <w:rPr>
          <w:lang w:eastAsia="sk-SK"/>
        </w:rPr>
        <w:t>Nenanášajte pri teplotách dielov nižších ako 15</w:t>
      </w:r>
      <w:r w:rsidR="0061105D">
        <w:rPr>
          <w:lang w:eastAsia="sk-SK"/>
        </w:rPr>
        <w:t>°C</w:t>
      </w:r>
    </w:p>
    <w:p w14:paraId="439146F2" w14:textId="5047722C" w:rsidR="0061105D" w:rsidRPr="0061105D" w:rsidRDefault="0061105D" w:rsidP="0061105D">
      <w:pPr>
        <w:pStyle w:val="Bezriadkovania"/>
        <w:rPr>
          <w:lang w:eastAsia="sk-SK"/>
        </w:rPr>
      </w:pPr>
      <w:r>
        <w:rPr>
          <w:lang w:eastAsia="sk-SK"/>
        </w:rPr>
        <w:t>P</w:t>
      </w:r>
      <w:r w:rsidRPr="0061105D">
        <w:rPr>
          <w:lang w:eastAsia="sk-SK"/>
        </w:rPr>
        <w:t>oužívajte iba odporúčané riedidlá.</w:t>
      </w:r>
    </w:p>
    <w:p w14:paraId="04880768" w14:textId="77777777" w:rsidR="0061105D" w:rsidRDefault="0061105D">
      <w:pPr>
        <w:rPr>
          <w:rFonts w:ascii="Times New Roman" w:hAnsi="Times New Roman" w:cs="Times New Roman"/>
          <w:i/>
          <w:sz w:val="24"/>
          <w:szCs w:val="24"/>
        </w:rPr>
      </w:pPr>
    </w:p>
    <w:p w14:paraId="4028BA88" w14:textId="6801C780" w:rsidR="001663B5" w:rsidRPr="00B16448" w:rsidRDefault="004813E8">
      <w:pPr>
        <w:rPr>
          <w:rFonts w:ascii="Times New Roman" w:hAnsi="Times New Roman" w:cs="Times New Roman"/>
          <w:i/>
          <w:sz w:val="24"/>
          <w:szCs w:val="24"/>
        </w:rPr>
      </w:pPr>
      <w:r w:rsidRPr="00B16448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3120" behindDoc="0" locked="0" layoutInCell="1" allowOverlap="1" wp14:anchorId="4028BA8B" wp14:editId="531C698B">
            <wp:simplePos x="0" y="0"/>
            <wp:positionH relativeFrom="column">
              <wp:posOffset>5764530</wp:posOffset>
            </wp:positionH>
            <wp:positionV relativeFrom="paragraph">
              <wp:posOffset>1443990</wp:posOffset>
            </wp:positionV>
            <wp:extent cx="1247775" cy="485775"/>
            <wp:effectExtent l="19050" t="0" r="9525" b="0"/>
            <wp:wrapNone/>
            <wp:docPr id="1" name="obrázek 1" descr="http://erobinas.com/images/watermarked/detailed/1/HB_BODY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robinas.com/images/watermarked/detailed/1/HB_BODY_log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71E2" w:rsidRPr="00B16448">
        <w:rPr>
          <w:rFonts w:ascii="Times New Roman" w:hAnsi="Times New Roman" w:cs="Times New Roman"/>
          <w:i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028BA8E" wp14:editId="3E9C4A89">
                <wp:simplePos x="0" y="0"/>
                <wp:positionH relativeFrom="column">
                  <wp:posOffset>-217170</wp:posOffset>
                </wp:positionH>
                <wp:positionV relativeFrom="paragraph">
                  <wp:posOffset>1558290</wp:posOffset>
                </wp:positionV>
                <wp:extent cx="5810250" cy="228600"/>
                <wp:effectExtent l="9525" t="12065" r="9525" b="698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2286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8BA8F" w14:textId="77777777" w:rsidR="004813E8" w:rsidRPr="004813E8" w:rsidRDefault="004813E8">
                            <w:pPr>
                              <w:rPr>
                                <w:b/>
                                <w:i/>
                              </w:rPr>
                            </w:pPr>
                            <w:r w:rsidRPr="004813E8">
                              <w:rPr>
                                <w:b/>
                                <w:i/>
                              </w:rPr>
                              <w:t>Technický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8BA8E" id="Rectangle 2" o:spid="_x0000_s1026" style="position:absolute;margin-left:-17.1pt;margin-top:122.7pt;width:457.5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" fillcolor="#00b0f0">
                <v:textbox>
                  <w:txbxContent>
                    <w:p w14:paraId="4028BA8F" w14:textId="77777777" w:rsidR="004813E8" w:rsidRPr="004813E8" w:rsidRDefault="004813E8">
                      <w:pPr>
                        <w:rPr>
                          <w:b/>
                          <w:i/>
                        </w:rPr>
                      </w:pPr>
                      <w:r w:rsidRPr="004813E8">
                        <w:rPr>
                          <w:b/>
                          <w:i/>
                        </w:rPr>
                        <w:t>Technický list</w:t>
                      </w:r>
                    </w:p>
                  </w:txbxContent>
                </v:textbox>
              </v:rect>
            </w:pict>
          </mc:Fallback>
        </mc:AlternateContent>
      </w:r>
    </w:p>
    <w:sectPr w:rsidR="001663B5" w:rsidRPr="00B16448" w:rsidSect="004813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B5"/>
    <w:rsid w:val="00034F8D"/>
    <w:rsid w:val="000609B0"/>
    <w:rsid w:val="00071D51"/>
    <w:rsid w:val="000A6EBF"/>
    <w:rsid w:val="000F0DE1"/>
    <w:rsid w:val="001415D0"/>
    <w:rsid w:val="001663B5"/>
    <w:rsid w:val="00205479"/>
    <w:rsid w:val="0021771C"/>
    <w:rsid w:val="00330B40"/>
    <w:rsid w:val="003326EC"/>
    <w:rsid w:val="00333DD7"/>
    <w:rsid w:val="003E6BE1"/>
    <w:rsid w:val="00411543"/>
    <w:rsid w:val="00423F20"/>
    <w:rsid w:val="004406BC"/>
    <w:rsid w:val="004813E8"/>
    <w:rsid w:val="004E7A85"/>
    <w:rsid w:val="005B12F9"/>
    <w:rsid w:val="0061105D"/>
    <w:rsid w:val="006145AF"/>
    <w:rsid w:val="00616CFA"/>
    <w:rsid w:val="00620C17"/>
    <w:rsid w:val="006317F2"/>
    <w:rsid w:val="0066267A"/>
    <w:rsid w:val="0066466A"/>
    <w:rsid w:val="00681FBD"/>
    <w:rsid w:val="006F02DF"/>
    <w:rsid w:val="007030CD"/>
    <w:rsid w:val="00704C4B"/>
    <w:rsid w:val="00734FD9"/>
    <w:rsid w:val="00742DA5"/>
    <w:rsid w:val="00752F8E"/>
    <w:rsid w:val="0075300A"/>
    <w:rsid w:val="00755105"/>
    <w:rsid w:val="007941D3"/>
    <w:rsid w:val="007C6F2C"/>
    <w:rsid w:val="0081181C"/>
    <w:rsid w:val="008875C6"/>
    <w:rsid w:val="008B1DDF"/>
    <w:rsid w:val="008B3C2E"/>
    <w:rsid w:val="008C2B88"/>
    <w:rsid w:val="0095441A"/>
    <w:rsid w:val="009632C2"/>
    <w:rsid w:val="00975812"/>
    <w:rsid w:val="009B0A32"/>
    <w:rsid w:val="009C29AB"/>
    <w:rsid w:val="00A62095"/>
    <w:rsid w:val="00A7121E"/>
    <w:rsid w:val="00A74193"/>
    <w:rsid w:val="00AA5E7A"/>
    <w:rsid w:val="00AD7DD1"/>
    <w:rsid w:val="00B07681"/>
    <w:rsid w:val="00B16448"/>
    <w:rsid w:val="00B91D7F"/>
    <w:rsid w:val="00BF4A30"/>
    <w:rsid w:val="00C20ABD"/>
    <w:rsid w:val="00C21FD0"/>
    <w:rsid w:val="00D02672"/>
    <w:rsid w:val="00D571E2"/>
    <w:rsid w:val="00DD2FF4"/>
    <w:rsid w:val="00E04029"/>
    <w:rsid w:val="00E733AE"/>
    <w:rsid w:val="00EC12C0"/>
    <w:rsid w:val="00F36AC4"/>
    <w:rsid w:val="00FE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8BA74"/>
  <w15:docId w15:val="{F61FDE52-A82E-447C-839D-7EFC3589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15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8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3E8"/>
    <w:rPr>
      <w:rFonts w:ascii="Tahoma" w:hAnsi="Tahoma" w:cs="Tahoma"/>
      <w:sz w:val="16"/>
      <w:szCs w:val="16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0F0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0F0DE1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0F0DE1"/>
  </w:style>
  <w:style w:type="paragraph" w:styleId="Bezriadkovania">
    <w:name w:val="No Spacing"/>
    <w:uiPriority w:val="1"/>
    <w:qFormat/>
    <w:rsid w:val="000F0D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JAKUM</dc:creator>
  <cp:lastModifiedBy>Ján</cp:lastModifiedBy>
  <cp:revision>8</cp:revision>
  <dcterms:created xsi:type="dcterms:W3CDTF">2022-03-29T09:55:00Z</dcterms:created>
  <dcterms:modified xsi:type="dcterms:W3CDTF">2022-03-29T10:04:00Z</dcterms:modified>
</cp:coreProperties>
</file>