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A63A" w14:textId="01D3A968" w:rsidR="0050443D" w:rsidRDefault="0050443D" w:rsidP="0050443D">
      <w:pPr>
        <w:rPr>
          <w:rFonts w:ascii="Cooper Black" w:hAnsi="Cooper Black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F6E4F3" wp14:editId="5A436D57">
            <wp:simplePos x="0" y="0"/>
            <wp:positionH relativeFrom="margin">
              <wp:posOffset>-38100</wp:posOffset>
            </wp:positionH>
            <wp:positionV relativeFrom="paragraph">
              <wp:posOffset>192405</wp:posOffset>
            </wp:positionV>
            <wp:extent cx="3048000" cy="52324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B60E" w14:textId="5C03F1B3" w:rsidR="0050443D" w:rsidRDefault="0050443D" w:rsidP="0050443D">
      <w:pPr>
        <w:rPr>
          <w:rFonts w:ascii="Cooper Black" w:hAnsi="Cooper Black"/>
          <w:sz w:val="36"/>
          <w:szCs w:val="36"/>
          <w:u w:val="single"/>
        </w:rPr>
      </w:pPr>
    </w:p>
    <w:p w14:paraId="7BF6F78F" w14:textId="3552200C" w:rsidR="0050443D" w:rsidRDefault="0050443D" w:rsidP="0050443D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BODY </w:t>
      </w:r>
      <w:r>
        <w:rPr>
          <w:rFonts w:ascii="Cooper Black" w:hAnsi="Cooper Black"/>
          <w:sz w:val="36"/>
          <w:szCs w:val="36"/>
          <w:u w:val="single"/>
        </w:rPr>
        <w:t>HEAT SUPER PAINT</w:t>
      </w:r>
      <w:r w:rsidRPr="0050443D">
        <w:t xml:space="preserve"> </w:t>
      </w:r>
    </w:p>
    <w:p w14:paraId="3727E9C7" w14:textId="77777777" w:rsidR="0050443D" w:rsidRPr="0050443D" w:rsidRDefault="0050443D" w:rsidP="0050443D">
      <w:pPr>
        <w:pStyle w:val="Bezriadkovania"/>
        <w:rPr>
          <w:lang w:eastAsia="sk-SK"/>
        </w:rPr>
      </w:pPr>
      <w:r w:rsidRPr="0050443D">
        <w:rPr>
          <w:lang w:eastAsia="sk-SK"/>
        </w:rPr>
        <w:t>Farba v spreji určená do vysokých teplôt. Je vhodná na dymovody, výfuky, potrubie a všeobecne všade tam, kde potrebujeme dosiahnuť tepelnú odolnosť do 600 °C. Zachováva svoju stálofarebnosť aj pri zvýšených teplotách.</w:t>
      </w:r>
    </w:p>
    <w:p w14:paraId="7B3B55A5" w14:textId="77777777" w:rsidR="0050443D" w:rsidRDefault="0050443D" w:rsidP="0050443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807EF5A" w14:textId="35E05C22" w:rsidR="0050443D" w:rsidRPr="00752F8E" w:rsidRDefault="0050443D" w:rsidP="0050443D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53761EE5" w14:textId="77777777" w:rsidR="0050443D" w:rsidRDefault="0050443D" w:rsidP="0050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C10CD" w14:textId="79A135A3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farba do vysokých teplôt</w:t>
      </w:r>
    </w:p>
    <w:p w14:paraId="196D91F8" w14:textId="5FFDBC71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sprej – priamy </w:t>
      </w:r>
      <w:proofErr w:type="spellStart"/>
      <w:r>
        <w:rPr>
          <w:rFonts w:ascii="Times New Roman" w:hAnsi="Times New Roman" w:cs="Times New Roman"/>
          <w:sz w:val="24"/>
          <w:szCs w:val="24"/>
        </w:rPr>
        <w:t>nýstrek</w:t>
      </w:r>
      <w:proofErr w:type="spellEnd"/>
    </w:p>
    <w:p w14:paraId="1B859690" w14:textId="77777777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výrobok je pripravený k použitiu - neriedi sa</w:t>
      </w:r>
    </w:p>
    <w:p w14:paraId="6EEDC004" w14:textId="344F00AC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2h/23°C, 30min/60°C. Doba schnutia závisí na klimatických podmienkach /vlhkosť, teplota/</w:t>
      </w:r>
    </w:p>
    <w:p w14:paraId="31EC5204" w14:textId="69134860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čierna, </w:t>
      </w:r>
      <w:r>
        <w:rPr>
          <w:rFonts w:ascii="Times New Roman" w:hAnsi="Times New Roman" w:cs="Times New Roman"/>
          <w:sz w:val="24"/>
          <w:szCs w:val="24"/>
        </w:rPr>
        <w:t>strieborný, červenohnedý</w:t>
      </w:r>
    </w:p>
    <w:p w14:paraId="521320F8" w14:textId="45B901A3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40°C</w:t>
      </w:r>
    </w:p>
    <w:p w14:paraId="42E4A8CE" w14:textId="0A5BC16E" w:rsidR="0050443D" w:rsidRDefault="0050443D" w:rsidP="0050443D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0FBC914B" w14:textId="77777777" w:rsidR="0050443D" w:rsidRPr="0050443D" w:rsidRDefault="0050443D" w:rsidP="0050443D">
      <w:pPr>
        <w:pStyle w:val="Bezriadkovania"/>
        <w:rPr>
          <w:rStyle w:val="y2iqfc"/>
        </w:rPr>
      </w:pPr>
      <w:r w:rsidRPr="0050443D">
        <w:rPr>
          <w:rStyle w:val="y2iqfc"/>
        </w:rPr>
        <w:t>Aplikujte na predmety, ktoré sú vystavené teplotám do 600°C (1082°F). Naneste dve až tri stredné vrstvy</w:t>
      </w:r>
    </w:p>
    <w:p w14:paraId="501EA969" w14:textId="77777777" w:rsidR="0050443D" w:rsidRPr="0050443D" w:rsidRDefault="0050443D" w:rsidP="0050443D">
      <w:pPr>
        <w:pStyle w:val="Bezriadkovania"/>
      </w:pPr>
      <w:r w:rsidRPr="0050443D">
        <w:rPr>
          <w:rStyle w:val="y2iqfc"/>
        </w:rPr>
        <w:t>potrebné na pokrytie plochy počkajte 5-10 minút medzi každým náterom. Každá vrstva by mala vyzerať jednotne a suchá pred aplikáciou ďalšej.</w:t>
      </w:r>
    </w:p>
    <w:p w14:paraId="2292996C" w14:textId="2AA439D6" w:rsidR="0050443D" w:rsidRPr="00752F8E" w:rsidRDefault="0050443D" w:rsidP="00504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8137FDF" wp14:editId="5042EAEF">
            <wp:simplePos x="0" y="0"/>
            <wp:positionH relativeFrom="column">
              <wp:posOffset>3669030</wp:posOffset>
            </wp:positionH>
            <wp:positionV relativeFrom="paragraph">
              <wp:posOffset>109220</wp:posOffset>
            </wp:positionV>
            <wp:extent cx="3048000" cy="285750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48472" w14:textId="47E658C7" w:rsidR="0050443D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29FCCE" w14:textId="77777777" w:rsidR="0050443D" w:rsidRPr="001663B5" w:rsidRDefault="0050443D" w:rsidP="0050443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0D43A30" w14:textId="77777777" w:rsidR="0050443D" w:rsidRDefault="0050443D" w:rsidP="0050443D">
      <w:pPr>
        <w:rPr>
          <w:rFonts w:ascii="Cooper Black" w:hAnsi="Cooper Black"/>
          <w:i/>
          <w:sz w:val="72"/>
          <w:szCs w:val="72"/>
        </w:rPr>
      </w:pPr>
    </w:p>
    <w:p w14:paraId="58C904A0" w14:textId="76B6264E" w:rsidR="0050443D" w:rsidRPr="001663B5" w:rsidRDefault="0050443D" w:rsidP="0050443D">
      <w:pPr>
        <w:rPr>
          <w:rFonts w:ascii="Cooper Black" w:hAnsi="Cooper Black"/>
          <w:i/>
          <w:sz w:val="72"/>
          <w:szCs w:val="72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696C3346" wp14:editId="76F7FE43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i/>
          <w:noProof/>
          <w:sz w:val="72"/>
          <w:szCs w:val="7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1212" wp14:editId="65D35022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3335" r="9525" b="5715"/>
                <wp:wrapNone/>
                <wp:docPr id="2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537A6" w14:textId="77777777" w:rsidR="0050443D" w:rsidRPr="004813E8" w:rsidRDefault="0050443D" w:rsidP="0050443D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1212" id="Obdĺžnik 2" o:spid="_x0000_s1026" style="position:absolute;margin-left:-17.1pt;margin-top:122.7pt;width:45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1B2537A6" w14:textId="77777777" w:rsidR="0050443D" w:rsidRPr="004813E8" w:rsidRDefault="0050443D" w:rsidP="0050443D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p w14:paraId="1D057EDA" w14:textId="77777777" w:rsidR="001528CE" w:rsidRDefault="001528CE"/>
    <w:sectPr w:rsidR="001528CE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3D"/>
    <w:rsid w:val="001528CE"/>
    <w:rsid w:val="005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1C076E"/>
  <w15:chartTrackingRefBased/>
  <w15:docId w15:val="{7D052ADC-530E-465D-845D-423129D0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443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04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0443D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50443D"/>
  </w:style>
  <w:style w:type="paragraph" w:styleId="Bezriadkovania">
    <w:name w:val="No Spacing"/>
    <w:uiPriority w:val="1"/>
    <w:qFormat/>
    <w:rsid w:val="00504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</dc:creator>
  <cp:keywords/>
  <dc:description/>
  <cp:lastModifiedBy>Ján</cp:lastModifiedBy>
  <cp:revision>1</cp:revision>
  <dcterms:created xsi:type="dcterms:W3CDTF">2022-04-21T14:14:00Z</dcterms:created>
  <dcterms:modified xsi:type="dcterms:W3CDTF">2022-04-21T14:18:00Z</dcterms:modified>
</cp:coreProperties>
</file>